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86" w:type="dxa"/>
        <w:tblLook w:val="00A0" w:firstRow="1" w:lastRow="0" w:firstColumn="1" w:lastColumn="0" w:noHBand="0" w:noVBand="0"/>
      </w:tblPr>
      <w:tblGrid>
        <w:gridCol w:w="10173"/>
        <w:gridCol w:w="4613"/>
      </w:tblGrid>
      <w:tr w:rsidR="00F24F23">
        <w:trPr>
          <w:trHeight w:val="1266"/>
        </w:trPr>
        <w:tc>
          <w:tcPr>
            <w:tcW w:w="10172" w:type="dxa"/>
            <w:shd w:val="clear" w:color="auto" w:fill="auto"/>
          </w:tcPr>
          <w:p w:rsidR="00F24F23" w:rsidRPr="00AC0AD9" w:rsidRDefault="00F24F23" w:rsidP="005A3B09">
            <w:pPr>
              <w:pStyle w:val="1"/>
              <w:rPr>
                <w:vertAlign w:val="subscript"/>
              </w:rPr>
            </w:pPr>
          </w:p>
        </w:tc>
        <w:tc>
          <w:tcPr>
            <w:tcW w:w="4613" w:type="dxa"/>
            <w:shd w:val="clear" w:color="auto" w:fill="auto"/>
          </w:tcPr>
          <w:p w:rsidR="00F24F23" w:rsidRPr="00062B3C" w:rsidRDefault="00062B3C" w:rsidP="00062B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B3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62B3C" w:rsidRPr="00975188" w:rsidRDefault="00062B3C" w:rsidP="00062B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B3C">
              <w:rPr>
                <w:rFonts w:ascii="Times New Roman" w:hAnsi="Times New Roman"/>
                <w:sz w:val="24"/>
                <w:szCs w:val="24"/>
              </w:rPr>
              <w:t>Приказом директора БУ СО ВО «КЦСО</w:t>
            </w:r>
            <w:r w:rsidR="000B3A40">
              <w:rPr>
                <w:rFonts w:ascii="Times New Roman" w:hAnsi="Times New Roman"/>
                <w:sz w:val="24"/>
                <w:szCs w:val="24"/>
              </w:rPr>
              <w:t>Н Великоустюгского района» от 23.1</w:t>
            </w:r>
            <w:r w:rsidRPr="00062B3C">
              <w:rPr>
                <w:rFonts w:ascii="Times New Roman" w:hAnsi="Times New Roman"/>
                <w:sz w:val="24"/>
                <w:szCs w:val="24"/>
              </w:rPr>
              <w:t xml:space="preserve">2.2024 года № </w:t>
            </w:r>
            <w:bookmarkStart w:id="0" w:name="_GoBack"/>
            <w:r w:rsidR="00975188" w:rsidRPr="00975188">
              <w:rPr>
                <w:rFonts w:ascii="Times New Roman" w:hAnsi="Times New Roman"/>
                <w:sz w:val="24"/>
                <w:szCs w:val="24"/>
              </w:rPr>
              <w:t>160</w:t>
            </w:r>
          </w:p>
          <w:bookmarkEnd w:id="0"/>
          <w:p w:rsidR="0021659B" w:rsidRPr="00062B3C" w:rsidRDefault="0021659B" w:rsidP="00062B3C">
            <w:pPr>
              <w:spacing w:after="100" w:line="240" w:lineRule="auto"/>
            </w:pPr>
          </w:p>
        </w:tc>
      </w:tr>
    </w:tbl>
    <w:p w:rsidR="00C548BE" w:rsidRDefault="008B3B8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  <w:r w:rsidR="00062B3C">
        <w:rPr>
          <w:rFonts w:ascii="Times New Roman" w:hAnsi="Times New Roman"/>
          <w:b/>
          <w:sz w:val="28"/>
        </w:rPr>
        <w:t xml:space="preserve"> МЕРОПРИЯТИЙ ПО ПРОТИВОДЕЙСТВИЮ</w:t>
      </w:r>
      <w:r w:rsidR="00C548BE">
        <w:rPr>
          <w:rFonts w:ascii="Times New Roman" w:hAnsi="Times New Roman"/>
          <w:b/>
          <w:sz w:val="28"/>
        </w:rPr>
        <w:t xml:space="preserve"> КОРРУПЦИИ</w:t>
      </w:r>
    </w:p>
    <w:p w:rsidR="00C548BE" w:rsidRDefault="00C548BE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8B3B83">
        <w:rPr>
          <w:rFonts w:ascii="Times New Roman" w:hAnsi="Times New Roman"/>
          <w:b/>
          <w:sz w:val="28"/>
        </w:rPr>
        <w:t xml:space="preserve"> </w:t>
      </w:r>
      <w:r w:rsidR="00062B3C">
        <w:rPr>
          <w:rFonts w:ascii="Times New Roman" w:hAnsi="Times New Roman"/>
          <w:b/>
          <w:sz w:val="28"/>
        </w:rPr>
        <w:t>бюджетного учреждения социального обслуживания Вологодской области</w:t>
      </w:r>
    </w:p>
    <w:p w:rsidR="00C548BE" w:rsidRDefault="008B3B8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«К</w:t>
      </w:r>
      <w:r w:rsidR="00C548BE">
        <w:rPr>
          <w:rFonts w:ascii="Times New Roman" w:hAnsi="Times New Roman"/>
          <w:b/>
          <w:sz w:val="28"/>
        </w:rPr>
        <w:t>омплексный центр социального обслуживания населения</w:t>
      </w:r>
      <w:r>
        <w:rPr>
          <w:rFonts w:ascii="Times New Roman" w:hAnsi="Times New Roman"/>
          <w:b/>
          <w:sz w:val="28"/>
        </w:rPr>
        <w:t xml:space="preserve"> Великоустюгского района» </w:t>
      </w:r>
    </w:p>
    <w:p w:rsidR="00F24F23" w:rsidRDefault="008B3B83">
      <w:pPr>
        <w:spacing w:after="0"/>
        <w:jc w:val="center"/>
      </w:pPr>
      <w:r>
        <w:rPr>
          <w:rFonts w:ascii="Times New Roman" w:hAnsi="Times New Roman"/>
          <w:b/>
          <w:sz w:val="28"/>
        </w:rPr>
        <w:t>на 202</w:t>
      </w:r>
      <w:r w:rsidR="000B3A40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 </w:t>
      </w:r>
    </w:p>
    <w:tbl>
      <w:tblPr>
        <w:tblW w:w="15452" w:type="dxa"/>
        <w:tblInd w:w="-318" w:type="dxa"/>
        <w:tblLook w:val="00A0" w:firstRow="1" w:lastRow="0" w:firstColumn="1" w:lastColumn="0" w:noHBand="0" w:noVBand="0"/>
      </w:tblPr>
      <w:tblGrid>
        <w:gridCol w:w="883"/>
        <w:gridCol w:w="8632"/>
        <w:gridCol w:w="2630"/>
        <w:gridCol w:w="3307"/>
      </w:tblGrid>
      <w:tr w:rsidR="00F24F23" w:rsidTr="001C6CE6">
        <w:trPr>
          <w:trHeight w:val="376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24F23" w:rsidTr="001C6CE6">
        <w:trPr>
          <w:trHeight w:val="713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и внедрение организационно-правовых основ противодействия коррупции в деятельность БУ СО ВО «КЦСОН Великоустюгского района» (далее – Учреждение)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локальных правовых актов, регулирующих вопросы предупреждения и противодействия коррупции в Учреждении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B8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24F23" w:rsidRDefault="008B3B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необходимости</w:t>
            </w:r>
            <w:proofErr w:type="spellEnd"/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антикоррупционных положений в трудовые договоры и должностные инструкции вновь трудоустроенных работников Учреждения 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3B8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1085_1137629196"/>
            <w:bookmarkEnd w:id="1"/>
            <w:r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Специалист, ответственный за прием работников 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взаимодействия с правоохранительными органами по фактам проявления коррупции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Учреждения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назначении на должность, ежегодно до 30 апреля текущего года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учреждения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актуальности оцененных ранее коррупционных рисков в целях выявления видов деятельности Учреждения и должностей, наиболее подверженным таким рискам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предложений по минимизации или устранению вновь выявленных коррупционных рисков (в случае необходимости)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проверки актуальности оцененных ранее коррупционных рисков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актуальности карты коррупционных рисков Учреждения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Юрисконсульт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к 1 декабря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плана противодействия коррупции Учреждения на очередной календарный год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 декабря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rPr>
          <w:trHeight w:val="468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 w:rsidP="00062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Мероприятия, направленные на антикоррупционное </w:t>
            </w:r>
            <w:r w:rsidR="00062B3C">
              <w:rPr>
                <w:rFonts w:ascii="Times New Roman" w:hAnsi="Times New Roman"/>
                <w:b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работников учреждения</w:t>
            </w:r>
          </w:p>
        </w:tc>
      </w:tr>
      <w:tr w:rsidR="00F24F23" w:rsidTr="001C6CE6">
        <w:trPr>
          <w:trHeight w:val="1493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__3__ дней со дня принятия акта в сфере противодействия коррупции / при приеме на работу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proofErr w:type="gramEnd"/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работу.</w:t>
            </w:r>
          </w:p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плану обучения.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по мере обновления 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материалов / при приеме на работу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ответственных за работу по профилактике коррупционных правонарушений в Учреждении, в обучающих мероприятиях по вопросам профилактики и противодействия коррупции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8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8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лиц, впервые поступивших на государственную (муниципальную) службу или на работу в соответствующие организации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86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3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по мере выявления фактов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62B3C" w:rsidRDefault="008B3B83" w:rsidP="00062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  <w:r w:rsidR="00062B3C">
              <w:rPr>
                <w:rFonts w:ascii="Times New Roman" w:hAnsi="Times New Roman"/>
                <w:b/>
                <w:sz w:val="24"/>
                <w:szCs w:val="24"/>
              </w:rPr>
              <w:t xml:space="preserve">по повышению эффективности информационно-пропагандистских и просветительских мер, </w:t>
            </w:r>
          </w:p>
          <w:p w:rsidR="00F24F23" w:rsidRDefault="00062B3C" w:rsidP="00062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направленных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создание в обществе атмосферы нетерпимости к коррупционным проявлениям</w:t>
            </w:r>
          </w:p>
        </w:tc>
      </w:tr>
      <w:tr w:rsidR="00F24F23" w:rsidTr="001C6CE6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Учреждении телефона «горячей линии» по вопросам противодействия коррупции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принятых правовых актах по вопросам противодействия коррупции)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rPr>
          <w:trHeight w:val="278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1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</w:tr>
      <w:tr w:rsidR="00F24F23" w:rsidTr="001C6CE6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 w:rsidP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по вопросам противодействия коррупции в официальных сообществах Учреждения в социальных сетях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при наличии такого сообщества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rPr>
          <w:trHeight w:val="401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бегущей строке и иных устройствах (при наличии), на информационных стендах и т.д.)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памяток, листовок и иных информационных материалов для граждан по вопросам предупреждения коррупции 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 информационных материалов Учреждения среди граждан, в том числе их  размещение на информационных стендах Учреждения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по мере обновления информации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Постоянно, по мере обновления информации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 граждан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Лицо, ответственное за противодействие коррупции</w:t>
            </w:r>
          </w:p>
        </w:tc>
      </w:tr>
      <w:tr w:rsidR="00F24F23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24F23" w:rsidRDefault="008B3B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Учреждения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бюджетных средств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Учреждения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 w:rsidP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 w:rsidP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</w:tr>
      <w:tr w:rsidR="001C6CE6" w:rsidTr="001C6CE6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1C6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8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Pr="00C548BE" w:rsidRDefault="001C6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Опубликование в установленном порядке в информационно-телекоммуникационной сети «Интернет» и на официальном сайте </w:t>
            </w:r>
            <w:proofErr w:type="spellStart"/>
            <w:r w:rsidR="00C548BE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="00C548BE" w:rsidRPr="00C548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C548BE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="00C548BE" w:rsidRPr="00C548B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C548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="00C548BE">
              <w:rPr>
                <w:rFonts w:ascii="Times New Roman" w:hAnsi="Times New Roman"/>
                <w:sz w:val="24"/>
                <w:szCs w:val="24"/>
              </w:rPr>
              <w:t xml:space="preserve"> планов – графиков закупок, информации о назначенных и состоявшихся конкурсах, аукционах, запросов котировок в целях обеспечения муниципальных нужд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C54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CE6" w:rsidRDefault="00C548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закупкам</w:t>
            </w:r>
          </w:p>
        </w:tc>
      </w:tr>
    </w:tbl>
    <w:p w:rsidR="00F24F23" w:rsidRDefault="00F24F23">
      <w:pPr>
        <w:spacing w:after="0"/>
        <w:rPr>
          <w:rFonts w:ascii="Times New Roman" w:hAnsi="Times New Roman"/>
          <w:sz w:val="30"/>
          <w:szCs w:val="30"/>
        </w:rPr>
      </w:pPr>
    </w:p>
    <w:p w:rsidR="00F24F23" w:rsidRDefault="00F24F23">
      <w:pPr>
        <w:spacing w:after="0"/>
        <w:ind w:left="720"/>
        <w:jc w:val="both"/>
      </w:pPr>
    </w:p>
    <w:sectPr w:rsidR="00F24F2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F23"/>
    <w:rsid w:val="00040763"/>
    <w:rsid w:val="00062B3C"/>
    <w:rsid w:val="000B3A40"/>
    <w:rsid w:val="001C6CE6"/>
    <w:rsid w:val="0021659B"/>
    <w:rsid w:val="005A3B09"/>
    <w:rsid w:val="008B3B83"/>
    <w:rsid w:val="00975188"/>
    <w:rsid w:val="009E0935"/>
    <w:rsid w:val="00AC0AD9"/>
    <w:rsid w:val="00C548BE"/>
    <w:rsid w:val="00F2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A3B09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644E6C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99"/>
    <w:qFormat/>
    <w:rsid w:val="0018173B"/>
    <w:pPr>
      <w:jc w:val="center"/>
    </w:pPr>
    <w:rPr>
      <w:rFonts w:ascii="Times New Roman" w:eastAsia="Times New Roman" w:hAnsi="Times New Roman" w:cs="Calibri"/>
      <w:sz w:val="28"/>
      <w:szCs w:val="22"/>
      <w:lang w:eastAsia="en-US"/>
    </w:rPr>
  </w:style>
  <w:style w:type="paragraph" w:styleId="a9">
    <w:name w:val="List Paragraph"/>
    <w:basedOn w:val="a"/>
    <w:uiPriority w:val="99"/>
    <w:qFormat/>
    <w:rsid w:val="009C6F42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99"/>
    <w:rsid w:val="00FC3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A3B09"/>
    <w:rPr>
      <w:rFonts w:ascii="Cambria" w:eastAsia="Cambria" w:hAnsi="Cambria" w:cs="Cambria"/>
      <w:b/>
      <w:bCs/>
      <w:kern w:val="32"/>
      <w:sz w:val="32"/>
      <w:szCs w:val="3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AC0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C0AD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SokolovaAA</dc:creator>
  <dc:description/>
  <cp:lastModifiedBy>Светлана</cp:lastModifiedBy>
  <cp:revision>37</cp:revision>
  <cp:lastPrinted>2024-12-23T06:07:00Z</cp:lastPrinted>
  <dcterms:created xsi:type="dcterms:W3CDTF">2017-07-31T08:09:00Z</dcterms:created>
  <dcterms:modified xsi:type="dcterms:W3CDTF">2024-12-23T06:08:00Z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